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EDF" w:rsidRPr="0072090C" w:rsidRDefault="00A20EDF" w:rsidP="00A20EDF">
      <w:pPr>
        <w:ind w:firstLine="709"/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Билет № 2</w:t>
      </w:r>
    </w:p>
    <w:p w:rsidR="00A20EDF" w:rsidRDefault="00A20EDF" w:rsidP="00A20EDF">
      <w:pPr>
        <w:ind w:firstLine="709"/>
        <w:jc w:val="both"/>
      </w:pPr>
      <w:r>
        <w:t>В</w:t>
      </w:r>
      <w:r w:rsidRPr="00AC2242">
        <w:t>вози</w:t>
      </w:r>
      <w:r>
        <w:t xml:space="preserve">тся на таможенную территорию Таможенного Союза </w:t>
      </w:r>
      <w:r w:rsidRPr="00AC2242">
        <w:t xml:space="preserve">товар </w:t>
      </w:r>
      <w:r>
        <w:t>–</w:t>
      </w:r>
      <w:r w:rsidRPr="00AC2242">
        <w:t xml:space="preserve"> сигареты с</w:t>
      </w:r>
      <w:r>
        <w:t xml:space="preserve"> фильтром </w:t>
      </w:r>
      <w:r w:rsidRPr="004F15A1">
        <w:rPr>
          <w:b/>
        </w:rPr>
        <w:t>«ROTHMANS»:</w:t>
      </w:r>
    </w:p>
    <w:p w:rsidR="00A20EDF" w:rsidRDefault="00A20EDF" w:rsidP="00A20EDF">
      <w:pPr>
        <w:jc w:val="both"/>
      </w:pPr>
      <w:r>
        <w:t>код товара по ТН ВЭД ТС</w:t>
      </w:r>
      <w:r w:rsidRPr="00AC2242">
        <w:t xml:space="preserve"> </w:t>
      </w:r>
      <w:r>
        <w:t>–</w:t>
      </w:r>
      <w:r w:rsidRPr="00AC2242">
        <w:t xml:space="preserve"> </w:t>
      </w:r>
      <w:r>
        <w:t xml:space="preserve"> </w:t>
      </w:r>
      <w:r w:rsidRPr="00AC2242">
        <w:t>2402201100;</w:t>
      </w:r>
    </w:p>
    <w:p w:rsidR="00A20EDF" w:rsidRDefault="00A20EDF" w:rsidP="00A20EDF">
      <w:pPr>
        <w:jc w:val="both"/>
      </w:pPr>
      <w:r w:rsidRPr="00AC2242">
        <w:t xml:space="preserve">количество товара </w:t>
      </w:r>
      <w:r>
        <w:t>– 25</w:t>
      </w:r>
      <w:r w:rsidRPr="00AC2242">
        <w:t>50000 сигарет;</w:t>
      </w:r>
    </w:p>
    <w:p w:rsidR="00A20EDF" w:rsidRDefault="00A20EDF" w:rsidP="00A20EDF">
      <w:pPr>
        <w:jc w:val="both"/>
      </w:pPr>
      <w:r>
        <w:t>контрактная стоимость</w:t>
      </w:r>
      <w:r w:rsidRPr="00AC2242">
        <w:t xml:space="preserve"> товара</w:t>
      </w:r>
      <w:r>
        <w:t xml:space="preserve"> на условиях CIF Выборг</w:t>
      </w:r>
      <w:r w:rsidRPr="00AC2242">
        <w:t xml:space="preserve"> </w:t>
      </w:r>
      <w:r>
        <w:t>– 3454640 руб.;</w:t>
      </w:r>
    </w:p>
    <w:p w:rsidR="00A20EDF" w:rsidRDefault="00A20EDF" w:rsidP="00A20EDF">
      <w:pPr>
        <w:jc w:val="both"/>
      </w:pPr>
      <w:r>
        <w:t>ставка ввозной таможенной пошлины – 35 ЕВРО за 1000 шт.;</w:t>
      </w:r>
    </w:p>
    <w:p w:rsidR="00A20EDF" w:rsidRDefault="00A20EDF" w:rsidP="00A20EDF">
      <w:pPr>
        <w:jc w:val="both"/>
      </w:pPr>
      <w:r>
        <w:t>с</w:t>
      </w:r>
      <w:r w:rsidRPr="00AC2242">
        <w:t xml:space="preserve">тавка акциза </w:t>
      </w:r>
      <w:r>
        <w:t>– 305</w:t>
      </w:r>
      <w:r w:rsidRPr="00AC2242">
        <w:t xml:space="preserve"> руб. 00 коп</w:t>
      </w:r>
      <w:proofErr w:type="gramStart"/>
      <w:r>
        <w:t>.</w:t>
      </w:r>
      <w:proofErr w:type="gramEnd"/>
      <w:r>
        <w:t xml:space="preserve"> </w:t>
      </w:r>
      <w:proofErr w:type="gramStart"/>
      <w:r w:rsidRPr="00AC2242">
        <w:t>з</w:t>
      </w:r>
      <w:proofErr w:type="gramEnd"/>
      <w:r w:rsidRPr="00AC2242">
        <w:t>а</w:t>
      </w:r>
      <w:r>
        <w:t xml:space="preserve"> 1000 шт.  + 7,5 процентов, но не менее 375 руб. 00 коп</w:t>
      </w:r>
    </w:p>
    <w:p w:rsidR="00A20EDF" w:rsidRDefault="00A20EDF" w:rsidP="00A20EDF">
      <w:pPr>
        <w:jc w:val="both"/>
      </w:pPr>
      <w:r>
        <w:t>за 1000 штук.</w:t>
      </w:r>
    </w:p>
    <w:p w:rsidR="00A20EDF" w:rsidRDefault="00A20EDF" w:rsidP="00A20EDF">
      <w:pPr>
        <w:jc w:val="both"/>
      </w:pPr>
      <w:r>
        <w:t>ставка НДС – 18 %;</w:t>
      </w:r>
    </w:p>
    <w:p w:rsidR="00A20EDF" w:rsidRDefault="00A20EDF" w:rsidP="00A20EDF">
      <w:pPr>
        <w:jc w:val="both"/>
      </w:pPr>
      <w:r>
        <w:t xml:space="preserve"> </w:t>
      </w:r>
      <w:r w:rsidRPr="00AC2242">
        <w:t xml:space="preserve">курс ЕВРО </w:t>
      </w:r>
      <w:r>
        <w:t xml:space="preserve">– 40,58 руб. </w:t>
      </w:r>
      <w:r w:rsidRPr="00AC2242">
        <w:t xml:space="preserve"> за 1 ЕВРО; </w:t>
      </w:r>
    </w:p>
    <w:p w:rsidR="00A20EDF" w:rsidRDefault="00A20EDF" w:rsidP="00A20EDF">
      <w:pPr>
        <w:jc w:val="both"/>
      </w:pPr>
      <w:r w:rsidRPr="00AC2242">
        <w:t xml:space="preserve">страна происхождения товара </w:t>
      </w:r>
      <w:r>
        <w:t>– Германия.</w:t>
      </w:r>
    </w:p>
    <w:p w:rsidR="00A20EDF" w:rsidRDefault="00A20EDF" w:rsidP="00A20EDF">
      <w:pPr>
        <w:jc w:val="both"/>
      </w:pPr>
      <w:r>
        <w:t xml:space="preserve">          Предприятию предоставлена отсрочка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«Контакт» на 93 дня. Ставка ЦБ России по рублевым кредитам на день принятия ТД составляла 9 %.</w:t>
      </w:r>
    </w:p>
    <w:p w:rsidR="00A20EDF" w:rsidRDefault="00A20EDF" w:rsidP="00A20EDF">
      <w:pPr>
        <w:jc w:val="both"/>
      </w:pPr>
      <w:r>
        <w:t xml:space="preserve">           По истечении предоставленной отсрочки(93 дня) ввозная таможенная пошлина, НДС и проценты за предоставленную отсрочку уплачены не были. На 117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Pr="00210774" w:rsidRDefault="00A20EDF" w:rsidP="00A20EDF">
      <w:pPr>
        <w:jc w:val="both"/>
        <w:outlineLvl w:val="0"/>
        <w:rPr>
          <w:b/>
        </w:rPr>
      </w:pPr>
      <w:r>
        <w:t xml:space="preserve">                              </w:t>
      </w:r>
      <w:r w:rsidRPr="00210774">
        <w:rPr>
          <w:b/>
        </w:rPr>
        <w:t>Произвести расчеты с таможней в рублях:</w:t>
      </w:r>
    </w:p>
    <w:p w:rsidR="00A20EDF" w:rsidRDefault="00A20EDF" w:rsidP="00A20EDF">
      <w:pPr>
        <w:jc w:val="both"/>
      </w:pPr>
    </w:p>
    <w:p w:rsidR="00A20EDF" w:rsidRDefault="00A20EDF" w:rsidP="00A20EDF">
      <w:pPr>
        <w:ind w:left="360"/>
        <w:jc w:val="both"/>
      </w:pPr>
      <w:r>
        <w:t>1) определить сумму импортной таможенной пошлины:</w:t>
      </w: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  <w:r>
        <w:t xml:space="preserve">      2) определить сумму акциза:</w:t>
      </w:r>
    </w:p>
    <w:p w:rsidR="00A20EDF" w:rsidRDefault="00A20EDF" w:rsidP="00A20EDF">
      <w:pPr>
        <w:jc w:val="both"/>
      </w:pPr>
    </w:p>
    <w:p w:rsidR="00A20EDF" w:rsidRDefault="00A20EDF" w:rsidP="00A20EDF">
      <w:pPr>
        <w:numPr>
          <w:ilvl w:val="0"/>
          <w:numId w:val="1"/>
        </w:numPr>
        <w:jc w:val="both"/>
      </w:pPr>
      <w:r>
        <w:t>определить сумму НДС:</w:t>
      </w:r>
    </w:p>
    <w:p w:rsidR="00A20EDF" w:rsidRDefault="00A20EDF" w:rsidP="00A20EDF">
      <w:pPr>
        <w:jc w:val="both"/>
      </w:pPr>
    </w:p>
    <w:p w:rsidR="00A20EDF" w:rsidRDefault="00A20EDF" w:rsidP="00A20EDF">
      <w:pPr>
        <w:numPr>
          <w:ilvl w:val="0"/>
          <w:numId w:val="1"/>
        </w:numPr>
        <w:jc w:val="both"/>
      </w:pPr>
      <w:r>
        <w:t>рассчитать проценты за отсрочку:</w:t>
      </w:r>
    </w:p>
    <w:p w:rsidR="00A20EDF" w:rsidRDefault="00A20EDF" w:rsidP="00A20EDF">
      <w:pPr>
        <w:jc w:val="both"/>
      </w:pPr>
    </w:p>
    <w:p w:rsidR="00A20EDF" w:rsidRDefault="00A20EDF" w:rsidP="00A20EDF">
      <w:pPr>
        <w:numPr>
          <w:ilvl w:val="0"/>
          <w:numId w:val="1"/>
        </w:numPr>
        <w:jc w:val="both"/>
      </w:pPr>
      <w:r>
        <w:t>рассчитать сумму пени:</w:t>
      </w: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  <w:outlineLvl w:val="0"/>
      </w:pPr>
      <w:r>
        <w:lastRenderedPageBreak/>
        <w:t xml:space="preserve">                                                                                                                 </w:t>
      </w:r>
      <w:r w:rsidRPr="00AC2242">
        <w:t xml:space="preserve"> </w:t>
      </w:r>
    </w:p>
    <w:p w:rsidR="00A20EDF" w:rsidRPr="008C75AB" w:rsidRDefault="00A20EDF" w:rsidP="00A20EDF">
      <w:pPr>
        <w:jc w:val="both"/>
        <w:outlineLvl w:val="0"/>
        <w:rPr>
          <w:b/>
          <w:sz w:val="28"/>
          <w:szCs w:val="28"/>
        </w:rPr>
      </w:pPr>
    </w:p>
    <w:p w:rsidR="00A20EDF" w:rsidRDefault="00A20EDF" w:rsidP="00A20EDF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A20EDF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8A41D7" w:rsidRDefault="00A20EDF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8A41D7" w:rsidRDefault="00A20ED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A20EDF" w:rsidRPr="008A41D7" w:rsidRDefault="00A20ED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8A41D7" w:rsidRDefault="00A20ED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A20EDF" w:rsidRPr="008A41D7" w:rsidRDefault="00A20ED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A20EDF" w:rsidRPr="008A41D7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4E2504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8A41D7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Финансово-экономические инструменты регулирования импортных операций: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квотирование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таможенные пошлины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лицензирование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акцизы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сертификация</w:t>
            </w:r>
          </w:p>
          <w:p w:rsidR="00A20EDF" w:rsidRPr="00F31731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НДС</w:t>
            </w: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A20EDF" w:rsidRPr="008A41D7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4E2504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8C76CE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ТН ВЭД ТС включает: </w:t>
            </w:r>
          </w:p>
          <w:p w:rsidR="00A20EDF" w:rsidRPr="008C76CE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субпозиции</w:t>
            </w:r>
          </w:p>
          <w:p w:rsidR="00A20EDF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отделы</w:t>
            </w:r>
          </w:p>
          <w:p w:rsidR="00A20EDF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позиции</w:t>
            </w:r>
          </w:p>
          <w:p w:rsidR="00A20EDF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группы</w:t>
            </w:r>
          </w:p>
          <w:p w:rsidR="00A20EDF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5) </w:t>
            </w:r>
            <w:proofErr w:type="spellStart"/>
            <w:r>
              <w:rPr>
                <w:rStyle w:val="FontStyle14"/>
                <w:b/>
              </w:rPr>
              <w:t>подсубпозиции</w:t>
            </w:r>
            <w:proofErr w:type="spellEnd"/>
          </w:p>
          <w:p w:rsidR="00A20EDF" w:rsidRPr="008A41D7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>6) разделы</w:t>
            </w:r>
            <w:r>
              <w:rPr>
                <w:rStyle w:val="FontStyle14"/>
              </w:rPr>
              <w:t xml:space="preserve"> </w:t>
            </w:r>
          </w:p>
        </w:tc>
      </w:tr>
      <w:tr w:rsidR="00A20EDF" w:rsidRPr="008A41D7" w:rsidTr="007A7298">
        <w:tblPrEx>
          <w:tblCellMar>
            <w:top w:w="0" w:type="dxa"/>
            <w:bottom w:w="0" w:type="dxa"/>
          </w:tblCellMar>
        </w:tblPrEx>
        <w:trPr>
          <w:trHeight w:val="108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4E2504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Понятие «условие торговли» означает:</w:t>
            </w: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разницу между экспортом и импортом</w:t>
            </w: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отношение экспорта к импорту</w:t>
            </w: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соотношение экспортных и импортных цен</w:t>
            </w: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 соотношение между ценами на промышленную и сельскохозяйственную продукцию </w:t>
            </w:r>
          </w:p>
        </w:tc>
      </w:tr>
      <w:tr w:rsidR="00A20EDF" w:rsidRPr="008C76CE" w:rsidTr="007A7298">
        <w:tblPrEx>
          <w:tblCellMar>
            <w:top w:w="0" w:type="dxa"/>
            <w:bottom w:w="0" w:type="dxa"/>
          </w:tblCellMar>
        </w:tblPrEx>
        <w:trPr>
          <w:trHeight w:val="82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4E2504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На товары из развивающихся стран устанавливаются: </w:t>
            </w: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A20EDF">
            <w:pPr>
              <w:pStyle w:val="Style6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базовые ставки</w:t>
            </w:r>
          </w:p>
          <w:p w:rsidR="00A20EDF" w:rsidRDefault="00A20EDF" w:rsidP="00A20EDF">
            <w:pPr>
              <w:pStyle w:val="Style6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максимальные ставки</w:t>
            </w:r>
          </w:p>
          <w:p w:rsidR="00A20EDF" w:rsidRDefault="00A20EDF" w:rsidP="00A20EDF">
            <w:pPr>
              <w:pStyle w:val="Style6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0,75 от базовой ставки</w:t>
            </w:r>
          </w:p>
          <w:p w:rsidR="00A20EDF" w:rsidRDefault="00A20EDF" w:rsidP="00A20EDF">
            <w:pPr>
              <w:pStyle w:val="Style6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нулевые ставки</w:t>
            </w:r>
          </w:p>
          <w:p w:rsidR="00A20EDF" w:rsidRPr="008C76CE" w:rsidRDefault="00A20EDF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</w:p>
        </w:tc>
      </w:tr>
      <w:tr w:rsidR="00A20EDF" w:rsidRPr="008A41D7" w:rsidTr="007A7298">
        <w:tblPrEx>
          <w:tblCellMar>
            <w:top w:w="0" w:type="dxa"/>
            <w:bottom w:w="0" w:type="dxa"/>
          </w:tblCellMar>
        </w:tblPrEx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4E2504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>Особые виды  импортных таможенных пошлин:</w:t>
            </w: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адвалорные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антидемпинговые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специфические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компенсационные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комбинированные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специальные</w:t>
            </w:r>
          </w:p>
          <w:p w:rsidR="00A20EDF" w:rsidRPr="008C76CE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транзитные </w:t>
            </w:r>
          </w:p>
        </w:tc>
      </w:tr>
    </w:tbl>
    <w:p w:rsidR="00A20EDF" w:rsidRPr="00E157DB" w:rsidRDefault="00A20EDF" w:rsidP="00A20EDF">
      <w:pPr>
        <w:jc w:val="both"/>
        <w:outlineLvl w:val="0"/>
        <w:rPr>
          <w:b/>
          <w:bCs/>
        </w:rPr>
      </w:pPr>
      <w:r w:rsidRPr="00E157DB">
        <w:rPr>
          <w:b/>
          <w:bCs/>
        </w:rPr>
        <w:t xml:space="preserve">                                                          </w:t>
      </w:r>
      <w:r>
        <w:rPr>
          <w:b/>
          <w:bCs/>
        </w:rPr>
        <w:t xml:space="preserve">                    </w:t>
      </w: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  <w:outlineLvl w:val="0"/>
      </w:pPr>
    </w:p>
    <w:p w:rsidR="00A20EDF" w:rsidRDefault="00A20EDF" w:rsidP="00A20EDF">
      <w:pPr>
        <w:jc w:val="both"/>
        <w:outlineLvl w:val="0"/>
      </w:pPr>
      <w:r>
        <w:t xml:space="preserve">                                                                         </w:t>
      </w:r>
    </w:p>
    <w:p w:rsidR="00A20EDF" w:rsidRDefault="00A20EDF" w:rsidP="00A20EDF">
      <w:pPr>
        <w:jc w:val="both"/>
        <w:outlineLvl w:val="0"/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A58A2"/>
    <w:multiLevelType w:val="hybridMultilevel"/>
    <w:tmpl w:val="6F8814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1B6BA0"/>
    <w:multiLevelType w:val="hybridMultilevel"/>
    <w:tmpl w:val="62C8FCD0"/>
    <w:lvl w:ilvl="0" w:tplc="F7DC6B28">
      <w:start w:val="1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2">
    <w:nsid w:val="631C762E"/>
    <w:multiLevelType w:val="hybridMultilevel"/>
    <w:tmpl w:val="27AA0368"/>
    <w:lvl w:ilvl="0" w:tplc="FA7899C2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3">
    <w:nsid w:val="79481D2B"/>
    <w:multiLevelType w:val="hybridMultilevel"/>
    <w:tmpl w:val="29D8CB5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EDF"/>
    <w:rsid w:val="0025325A"/>
    <w:rsid w:val="00A20EDF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E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A20EDF"/>
    <w:pPr>
      <w:spacing w:line="322" w:lineRule="exact"/>
    </w:pPr>
  </w:style>
  <w:style w:type="paragraph" w:customStyle="1" w:styleId="Style4">
    <w:name w:val="Style4"/>
    <w:basedOn w:val="a"/>
    <w:rsid w:val="00A20EDF"/>
    <w:pPr>
      <w:spacing w:line="206" w:lineRule="exact"/>
      <w:jc w:val="center"/>
    </w:pPr>
  </w:style>
  <w:style w:type="paragraph" w:customStyle="1" w:styleId="Style5">
    <w:name w:val="Style5"/>
    <w:basedOn w:val="a"/>
    <w:rsid w:val="00A20EDF"/>
    <w:pPr>
      <w:spacing w:line="206" w:lineRule="exact"/>
    </w:pPr>
  </w:style>
  <w:style w:type="paragraph" w:customStyle="1" w:styleId="Style6">
    <w:name w:val="Style6"/>
    <w:basedOn w:val="a"/>
    <w:rsid w:val="00A20EDF"/>
    <w:pPr>
      <w:spacing w:line="206" w:lineRule="exact"/>
    </w:pPr>
  </w:style>
  <w:style w:type="character" w:customStyle="1" w:styleId="FontStyle13">
    <w:name w:val="Font Style13"/>
    <w:rsid w:val="00A20EDF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A20ED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Company>Grizli777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2014-01-26T09:11:00Z</dcterms:created>
  <dcterms:modified xsi:type="dcterms:W3CDTF">2014-01-26T09:11:00Z</dcterms:modified>
</cp:coreProperties>
</file>